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144C5" w14:textId="1F0ACF5F" w:rsidR="00DE0375" w:rsidRDefault="00DE0375" w:rsidP="00DE0375">
      <w:pPr>
        <w:spacing w:before="100" w:beforeAutospacing="1" w:after="100" w:afterAutospacing="1"/>
        <w:jc w:val="center"/>
        <w:rPr>
          <w:b/>
          <w:bCs/>
        </w:rPr>
      </w:pPr>
      <w:r>
        <w:rPr>
          <w:b/>
          <w:bCs/>
        </w:rPr>
        <w:t>The Department of Education and Ear</w:t>
      </w:r>
      <w:bookmarkStart w:id="0" w:name="_GoBack"/>
      <w:bookmarkEnd w:id="0"/>
      <w:r>
        <w:rPr>
          <w:b/>
          <w:bCs/>
        </w:rPr>
        <w:t>ly Childhood Development</w:t>
      </w:r>
      <w:r>
        <w:br/>
      </w:r>
      <w:r>
        <w:rPr>
          <w:b/>
          <w:bCs/>
        </w:rPr>
        <w:t>Health and Safety Coordinator / Pay Band 4</w:t>
      </w:r>
      <w:r>
        <w:br/>
      </w:r>
      <w:r>
        <w:rPr>
          <w:b/>
          <w:bCs/>
        </w:rPr>
        <w:t>Open Competition</w:t>
      </w:r>
      <w:r>
        <w:br/>
      </w:r>
      <w:r>
        <w:rPr>
          <w:b/>
          <w:bCs/>
        </w:rPr>
        <w:t>Personal Services Contract (Two Years + one)</w:t>
      </w:r>
    </w:p>
    <w:p w14:paraId="2AEC8B8F" w14:textId="77777777" w:rsidR="00DE0375" w:rsidRDefault="00DE0375" w:rsidP="00DE0375">
      <w:pPr>
        <w:spacing w:after="240"/>
        <w:jc w:val="center"/>
      </w:pPr>
      <w:hyperlink r:id="rId5" w:tgtFrame="_blank" w:history="1">
        <w:r>
          <w:rPr>
            <w:rStyle w:val="Hyperlink"/>
          </w:rPr>
          <w:t>https://www.ere.gnb.ca/competition.aspx?strType=o&amp;strSort=d&amp;strIntraSort=t</w:t>
        </w:r>
      </w:hyperlink>
    </w:p>
    <w:p w14:paraId="5387FB34" w14:textId="77777777" w:rsidR="00DE0375" w:rsidRDefault="00DE0375" w:rsidP="00DE0375">
      <w:pPr>
        <w:spacing w:before="100" w:beforeAutospacing="1" w:after="100" w:afterAutospacing="1"/>
        <w:jc w:val="center"/>
      </w:pPr>
      <w:r>
        <w:rPr>
          <w:b/>
          <w:bCs/>
        </w:rPr>
        <w:t xml:space="preserve">Various Locations </w:t>
      </w:r>
      <w:r>
        <w:br/>
      </w:r>
      <w:r>
        <w:rPr>
          <w:b/>
          <w:bCs/>
          <w:u w:val="single"/>
        </w:rPr>
        <w:t>See Table Below</w:t>
      </w:r>
    </w:p>
    <w:p w14:paraId="22BCD83A" w14:textId="77777777" w:rsidR="00DE0375" w:rsidRDefault="00DE0375" w:rsidP="00DE0375">
      <w:pPr>
        <w:spacing w:before="100" w:beforeAutospacing="1" w:after="100" w:afterAutospacing="1"/>
      </w:pPr>
      <w:r>
        <w:t>EECD is seeking an individual to join an Occupational Health and Safety (OHS) Initiative Implementation Team as a school district OHS Coordinator. The OHS Initiative Implementation Team coordinator will be co-located in each school district. Their purpose is to enable the successful development and implementation of a compliant, sustainable district Health and Safety Program. This program will support wellness, health, and safety in the work environment and meet legislative requirements. The Coordinators will provide their respective district with expert advice, OHS training, OHS quality control and quality assurance. They will implement best practices utilizing current research and tools. This is an exciting opportunity in a challenging and rewarding field to work with a professional team and help build a culture of safety.</w:t>
      </w:r>
    </w:p>
    <w:p w14:paraId="41BFF6D9" w14:textId="77777777" w:rsidR="00DE0375" w:rsidRDefault="00DE0375" w:rsidP="00DE0375">
      <w:pPr>
        <w:spacing w:before="100" w:beforeAutospacing="1" w:after="100" w:afterAutospacing="1"/>
      </w:pPr>
      <w:r>
        <w:t xml:space="preserve">As a member of this team, the successful candidate will provide client-focused advice and services for a school district within the Department of Education and Early Childhood Development. </w:t>
      </w:r>
    </w:p>
    <w:p w14:paraId="7C6DAB22" w14:textId="77777777" w:rsidR="00DE0375" w:rsidRDefault="00DE0375" w:rsidP="00DE0375">
      <w:pPr>
        <w:spacing w:before="100" w:beforeAutospacing="1" w:after="100" w:afterAutospacing="1"/>
      </w:pPr>
      <w:r>
        <w:t xml:space="preserve">Responsibilities will include but are not limited to: </w:t>
      </w:r>
    </w:p>
    <w:p w14:paraId="164B426C" w14:textId="77777777" w:rsidR="00DE0375" w:rsidRDefault="00DE0375" w:rsidP="00DE0375">
      <w:pPr>
        <w:numPr>
          <w:ilvl w:val="0"/>
          <w:numId w:val="1"/>
        </w:numPr>
        <w:spacing w:before="100" w:beforeAutospacing="1" w:after="100" w:afterAutospacing="1"/>
        <w:rPr>
          <w:rFonts w:eastAsia="Times New Roman"/>
        </w:rPr>
      </w:pPr>
      <w:r>
        <w:rPr>
          <w:rFonts w:eastAsia="Times New Roman"/>
        </w:rPr>
        <w:t xml:space="preserve">Providing guidance as a subject matter expert on occupational health and safety standards, risk assessment methodologies, and safety management systems. </w:t>
      </w:r>
    </w:p>
    <w:p w14:paraId="603FE181" w14:textId="77777777" w:rsidR="00DE0375" w:rsidRDefault="00DE0375" w:rsidP="00DE0375">
      <w:pPr>
        <w:numPr>
          <w:ilvl w:val="0"/>
          <w:numId w:val="1"/>
        </w:numPr>
        <w:spacing w:before="100" w:beforeAutospacing="1" w:after="100" w:afterAutospacing="1"/>
        <w:rPr>
          <w:rFonts w:eastAsia="Times New Roman"/>
        </w:rPr>
      </w:pPr>
      <w:r>
        <w:rPr>
          <w:rFonts w:eastAsia="Times New Roman"/>
        </w:rPr>
        <w:t xml:space="preserve">Assisting clients with the design and implementation of a safety and health management system. </w:t>
      </w:r>
    </w:p>
    <w:p w14:paraId="0DBAFB84" w14:textId="77777777" w:rsidR="00DE0375" w:rsidRDefault="00DE0375" w:rsidP="00DE0375">
      <w:pPr>
        <w:numPr>
          <w:ilvl w:val="0"/>
          <w:numId w:val="1"/>
        </w:numPr>
        <w:spacing w:before="100" w:beforeAutospacing="1" w:after="100" w:afterAutospacing="1"/>
        <w:rPr>
          <w:rFonts w:eastAsia="Times New Roman"/>
        </w:rPr>
      </w:pPr>
      <w:r>
        <w:rPr>
          <w:rFonts w:eastAsia="Times New Roman"/>
        </w:rPr>
        <w:t xml:space="preserve">Developing, implementing and maintaining a fundamental health and safety program and initiatives on behalf of the client organization with an emphasis on compliance, critical hazard identification and risk reduction designed to promote a culture of skilled and safe workplaces. </w:t>
      </w:r>
    </w:p>
    <w:p w14:paraId="594FAEC6" w14:textId="77777777" w:rsidR="00DE0375" w:rsidRDefault="00DE0375" w:rsidP="00DE0375">
      <w:pPr>
        <w:numPr>
          <w:ilvl w:val="0"/>
          <w:numId w:val="1"/>
        </w:numPr>
        <w:spacing w:before="100" w:beforeAutospacing="1" w:after="100" w:afterAutospacing="1"/>
        <w:rPr>
          <w:rFonts w:eastAsia="Times New Roman"/>
        </w:rPr>
      </w:pPr>
      <w:r>
        <w:rPr>
          <w:rFonts w:eastAsia="Times New Roman"/>
        </w:rPr>
        <w:t xml:space="preserve">Evaluating current processes and practices across the Department of Education and Early Childhood Development to ensure standardization. </w:t>
      </w:r>
    </w:p>
    <w:p w14:paraId="60F0C821" w14:textId="77777777" w:rsidR="00DE0375" w:rsidRDefault="00DE0375" w:rsidP="00DE0375">
      <w:pPr>
        <w:numPr>
          <w:ilvl w:val="0"/>
          <w:numId w:val="1"/>
        </w:numPr>
        <w:spacing w:before="100" w:beforeAutospacing="1" w:after="100" w:afterAutospacing="1"/>
        <w:rPr>
          <w:rFonts w:eastAsia="Times New Roman"/>
        </w:rPr>
      </w:pPr>
      <w:r>
        <w:rPr>
          <w:rFonts w:eastAsia="Times New Roman"/>
        </w:rPr>
        <w:t xml:space="preserve">Developing, coordinating and/or delivering required regulatory health and safety educational sessions. </w:t>
      </w:r>
    </w:p>
    <w:p w14:paraId="103A90E7" w14:textId="77777777" w:rsidR="00DE0375" w:rsidRDefault="00DE0375" w:rsidP="00DE0375">
      <w:pPr>
        <w:numPr>
          <w:ilvl w:val="0"/>
          <w:numId w:val="1"/>
        </w:numPr>
        <w:spacing w:before="100" w:beforeAutospacing="1" w:after="100" w:afterAutospacing="1"/>
        <w:rPr>
          <w:rFonts w:eastAsia="Times New Roman"/>
        </w:rPr>
      </w:pPr>
      <w:r>
        <w:rPr>
          <w:rFonts w:eastAsia="Times New Roman"/>
        </w:rPr>
        <w:t xml:space="preserve">Being a liaison between </w:t>
      </w:r>
      <w:proofErr w:type="spellStart"/>
      <w:r>
        <w:rPr>
          <w:rFonts w:eastAsia="Times New Roman"/>
        </w:rPr>
        <w:t>WorkSafeNB</w:t>
      </w:r>
      <w:proofErr w:type="spellEnd"/>
      <w:r>
        <w:rPr>
          <w:rFonts w:eastAsia="Times New Roman"/>
        </w:rPr>
        <w:t xml:space="preserve"> and the client, assisting and advising the client as it relates to any form of regulatory requirement or order. </w:t>
      </w:r>
    </w:p>
    <w:p w14:paraId="31D5AB83" w14:textId="77777777" w:rsidR="00DE0375" w:rsidRDefault="00DE0375" w:rsidP="00DE0375">
      <w:pPr>
        <w:numPr>
          <w:ilvl w:val="0"/>
          <w:numId w:val="1"/>
        </w:numPr>
        <w:spacing w:before="100" w:beforeAutospacing="1" w:after="100" w:afterAutospacing="1"/>
        <w:rPr>
          <w:rFonts w:eastAsia="Times New Roman"/>
        </w:rPr>
      </w:pPr>
      <w:r>
        <w:rPr>
          <w:rFonts w:eastAsia="Times New Roman"/>
        </w:rPr>
        <w:t xml:space="preserve">Developing, implementing and maintaining health and safety program tools to assist the client in ensuring they meet their regulatory compliance requirements and ensuring tools are kept up to date, easily available and clearly communicated. </w:t>
      </w:r>
    </w:p>
    <w:p w14:paraId="6D217FE7" w14:textId="77777777" w:rsidR="00DE0375" w:rsidRDefault="00DE0375" w:rsidP="00DE0375">
      <w:pPr>
        <w:numPr>
          <w:ilvl w:val="0"/>
          <w:numId w:val="1"/>
        </w:numPr>
        <w:spacing w:before="100" w:beforeAutospacing="1" w:after="100" w:afterAutospacing="1"/>
        <w:rPr>
          <w:rFonts w:eastAsia="Times New Roman"/>
        </w:rPr>
      </w:pPr>
      <w:r>
        <w:rPr>
          <w:rFonts w:eastAsia="Times New Roman"/>
        </w:rPr>
        <w:t xml:space="preserve">Providing the client organization advice, tools and technical support related to conducting investigations related to accidents, incidents, hazardous materials, near misses, issues and complaints. </w:t>
      </w:r>
    </w:p>
    <w:p w14:paraId="3934AD6A" w14:textId="77777777" w:rsidR="00DE0375" w:rsidRDefault="00DE0375" w:rsidP="00DE0375">
      <w:pPr>
        <w:numPr>
          <w:ilvl w:val="0"/>
          <w:numId w:val="1"/>
        </w:numPr>
        <w:spacing w:before="100" w:beforeAutospacing="1" w:after="100" w:afterAutospacing="1"/>
        <w:rPr>
          <w:rFonts w:eastAsia="Times New Roman"/>
        </w:rPr>
      </w:pPr>
      <w:r>
        <w:rPr>
          <w:rFonts w:eastAsia="Times New Roman"/>
        </w:rPr>
        <w:t xml:space="preserve">Partnering with and coaching supervisors and managers on their duties as it relates to health and safety. </w:t>
      </w:r>
    </w:p>
    <w:p w14:paraId="34ED95F2" w14:textId="77777777" w:rsidR="00DE0375" w:rsidRDefault="00DE0375" w:rsidP="00DE0375">
      <w:pPr>
        <w:numPr>
          <w:ilvl w:val="0"/>
          <w:numId w:val="1"/>
        </w:numPr>
        <w:spacing w:before="100" w:beforeAutospacing="1" w:after="100" w:afterAutospacing="1"/>
        <w:rPr>
          <w:rFonts w:eastAsia="Times New Roman"/>
        </w:rPr>
      </w:pPr>
      <w:r>
        <w:rPr>
          <w:rFonts w:eastAsia="Times New Roman"/>
        </w:rPr>
        <w:t xml:space="preserve">Additional duties upon request. </w:t>
      </w:r>
    </w:p>
    <w:p w14:paraId="199E47F9" w14:textId="77777777" w:rsidR="00DE0375" w:rsidRDefault="00DE0375" w:rsidP="00DE0375">
      <w:pPr>
        <w:spacing w:before="100" w:beforeAutospacing="1" w:after="100" w:afterAutospacing="1"/>
      </w:pPr>
      <w:r>
        <w:rPr>
          <w:b/>
          <w:bCs/>
        </w:rPr>
        <w:lastRenderedPageBreak/>
        <w:t>ESSENTIAL QUALIFICATIONS:</w:t>
      </w:r>
      <w:r>
        <w:t xml:space="preserve"> University degree in a related field with a minimum of three (3) years of safety-related work experience </w:t>
      </w:r>
      <w:r>
        <w:rPr>
          <w:b/>
          <w:bCs/>
          <w:u w:val="single"/>
        </w:rPr>
        <w:t>OR</w:t>
      </w:r>
      <w:r>
        <w:t xml:space="preserve"> a post-secondary diploma in a related field with a minimum of five (5) years of safety-related work experience </w:t>
      </w:r>
      <w:r>
        <w:rPr>
          <w:b/>
          <w:bCs/>
          <w:u w:val="single"/>
        </w:rPr>
        <w:t>OR</w:t>
      </w:r>
      <w:r>
        <w:t xml:space="preserve"> a post</w:t>
      </w:r>
      <w:r>
        <w:noBreakHyphen/>
        <w:t xml:space="preserve">secondary certificate in a related field with a minimum of six (6) years of safety-related work experience.  </w:t>
      </w:r>
    </w:p>
    <w:p w14:paraId="683BD3E0" w14:textId="77777777" w:rsidR="00DE0375" w:rsidRDefault="00DE0375" w:rsidP="00DE0375">
      <w:pPr>
        <w:spacing w:before="100" w:beforeAutospacing="1" w:after="100" w:afterAutospacing="1"/>
      </w:pPr>
      <w:r>
        <w:t xml:space="preserve">Subject to the response to this competition, an equivalent combination of training and experience may be considered </w:t>
      </w:r>
    </w:p>
    <w:p w14:paraId="5A3C2FF6" w14:textId="77777777" w:rsidR="00DE0375" w:rsidRDefault="00DE0375" w:rsidP="00DE0375">
      <w:pPr>
        <w:spacing w:before="100" w:beforeAutospacing="1" w:after="100" w:afterAutospacing="1"/>
      </w:pPr>
      <w:r>
        <w:t xml:space="preserve">Anglophone School Districts - Written and spoken competence in English is required. </w:t>
      </w:r>
    </w:p>
    <w:p w14:paraId="5208C64F" w14:textId="77777777" w:rsidR="00DE0375" w:rsidRDefault="00DE0375" w:rsidP="00DE0375">
      <w:pPr>
        <w:spacing w:before="100" w:beforeAutospacing="1" w:after="100" w:afterAutospacing="1"/>
      </w:pPr>
      <w:r>
        <w:t>Francophone School Districts</w:t>
      </w:r>
      <w:r>
        <w:rPr>
          <w:b/>
          <w:bCs/>
        </w:rPr>
        <w:t xml:space="preserve"> - </w:t>
      </w:r>
      <w:r>
        <w:t xml:space="preserve">Written and spoken competence in French is required. </w:t>
      </w:r>
    </w:p>
    <w:p w14:paraId="35ACABA7" w14:textId="77777777" w:rsidR="00DE0375" w:rsidRDefault="00DE0375" w:rsidP="00DE0375">
      <w:pPr>
        <w:spacing w:before="100" w:beforeAutospacing="1" w:after="100" w:afterAutospacing="1"/>
      </w:pPr>
      <w:r>
        <w:t>Please state your language capacity.</w:t>
      </w:r>
    </w:p>
    <w:tbl>
      <w:tblPr>
        <w:tblW w:w="7755" w:type="dxa"/>
        <w:tblCellSpacing w:w="15" w:type="dxa"/>
        <w:tblCellMar>
          <w:left w:w="0" w:type="dxa"/>
          <w:right w:w="0" w:type="dxa"/>
        </w:tblCellMar>
        <w:tblLook w:val="04A0" w:firstRow="1" w:lastRow="0" w:firstColumn="1" w:lastColumn="0" w:noHBand="0" w:noVBand="1"/>
      </w:tblPr>
      <w:tblGrid>
        <w:gridCol w:w="1650"/>
        <w:gridCol w:w="6210"/>
      </w:tblGrid>
      <w:tr w:rsidR="00DE0375" w14:paraId="2350F7C8" w14:textId="77777777" w:rsidTr="00DE0375">
        <w:trPr>
          <w:tblCellSpacing w:w="15" w:type="dxa"/>
        </w:trPr>
        <w:tc>
          <w:tcPr>
            <w:tcW w:w="1605" w:type="dxa"/>
            <w:noWrap/>
            <w:tcMar>
              <w:top w:w="75" w:type="dxa"/>
              <w:left w:w="75" w:type="dxa"/>
              <w:bottom w:w="75" w:type="dxa"/>
              <w:right w:w="75" w:type="dxa"/>
            </w:tcMar>
            <w:vAlign w:val="bottom"/>
            <w:hideMark/>
          </w:tcPr>
          <w:p w14:paraId="3C41EF2C" w14:textId="77777777" w:rsidR="00DE0375" w:rsidRDefault="00DE0375">
            <w:pPr>
              <w:spacing w:before="100" w:beforeAutospacing="1" w:after="100" w:afterAutospacing="1"/>
            </w:pPr>
            <w:r>
              <w:t xml:space="preserve">District </w:t>
            </w:r>
          </w:p>
        </w:tc>
        <w:tc>
          <w:tcPr>
            <w:tcW w:w="6165" w:type="dxa"/>
            <w:noWrap/>
            <w:tcMar>
              <w:top w:w="75" w:type="dxa"/>
              <w:left w:w="75" w:type="dxa"/>
              <w:bottom w:w="75" w:type="dxa"/>
              <w:right w:w="75" w:type="dxa"/>
            </w:tcMar>
            <w:vAlign w:val="bottom"/>
            <w:hideMark/>
          </w:tcPr>
          <w:p w14:paraId="48814C17" w14:textId="77777777" w:rsidR="00DE0375" w:rsidRDefault="00DE0375">
            <w:pPr>
              <w:spacing w:before="100" w:beforeAutospacing="1" w:after="100" w:afterAutospacing="1"/>
            </w:pPr>
            <w:r>
              <w:t>Region</w:t>
            </w:r>
          </w:p>
        </w:tc>
      </w:tr>
      <w:tr w:rsidR="00DE0375" w14:paraId="235FFED4" w14:textId="77777777" w:rsidTr="00DE0375">
        <w:trPr>
          <w:tblCellSpacing w:w="15" w:type="dxa"/>
        </w:trPr>
        <w:tc>
          <w:tcPr>
            <w:tcW w:w="1605" w:type="dxa"/>
            <w:noWrap/>
            <w:tcMar>
              <w:top w:w="75" w:type="dxa"/>
              <w:left w:w="75" w:type="dxa"/>
              <w:bottom w:w="75" w:type="dxa"/>
              <w:right w:w="75" w:type="dxa"/>
            </w:tcMar>
            <w:vAlign w:val="bottom"/>
            <w:hideMark/>
          </w:tcPr>
          <w:p w14:paraId="743E7CEF" w14:textId="77777777" w:rsidR="00DE0375" w:rsidRDefault="00DE0375">
            <w:pPr>
              <w:spacing w:before="100" w:beforeAutospacing="1" w:after="100" w:afterAutospacing="1"/>
            </w:pPr>
            <w:r>
              <w:t>ASD West</w:t>
            </w:r>
          </w:p>
        </w:tc>
        <w:tc>
          <w:tcPr>
            <w:tcW w:w="6165" w:type="dxa"/>
            <w:noWrap/>
            <w:tcMar>
              <w:top w:w="75" w:type="dxa"/>
              <w:left w:w="75" w:type="dxa"/>
              <w:bottom w:w="75" w:type="dxa"/>
              <w:right w:w="75" w:type="dxa"/>
            </w:tcMar>
            <w:vAlign w:val="bottom"/>
            <w:hideMark/>
          </w:tcPr>
          <w:p w14:paraId="1C4BCF64" w14:textId="77777777" w:rsidR="00DE0375" w:rsidRDefault="00DE0375">
            <w:pPr>
              <w:spacing w:before="100" w:beforeAutospacing="1" w:after="100" w:afterAutospacing="1"/>
            </w:pPr>
            <w:r>
              <w:t>Fredericton Region</w:t>
            </w:r>
          </w:p>
        </w:tc>
      </w:tr>
      <w:tr w:rsidR="00DE0375" w14:paraId="5984C575" w14:textId="77777777" w:rsidTr="00DE0375">
        <w:trPr>
          <w:tblCellSpacing w:w="15" w:type="dxa"/>
        </w:trPr>
        <w:tc>
          <w:tcPr>
            <w:tcW w:w="1605" w:type="dxa"/>
            <w:noWrap/>
            <w:tcMar>
              <w:top w:w="75" w:type="dxa"/>
              <w:left w:w="75" w:type="dxa"/>
              <w:bottom w:w="75" w:type="dxa"/>
              <w:right w:w="75" w:type="dxa"/>
            </w:tcMar>
            <w:vAlign w:val="bottom"/>
            <w:hideMark/>
          </w:tcPr>
          <w:p w14:paraId="34BFDA24" w14:textId="77777777" w:rsidR="00DE0375" w:rsidRDefault="00DE0375">
            <w:pPr>
              <w:spacing w:before="100" w:beforeAutospacing="1" w:after="100" w:afterAutospacing="1"/>
            </w:pPr>
            <w:r>
              <w:t>ASD South</w:t>
            </w:r>
          </w:p>
        </w:tc>
        <w:tc>
          <w:tcPr>
            <w:tcW w:w="6165" w:type="dxa"/>
            <w:noWrap/>
            <w:tcMar>
              <w:top w:w="75" w:type="dxa"/>
              <w:left w:w="75" w:type="dxa"/>
              <w:bottom w:w="75" w:type="dxa"/>
              <w:right w:w="75" w:type="dxa"/>
            </w:tcMar>
            <w:vAlign w:val="bottom"/>
            <w:hideMark/>
          </w:tcPr>
          <w:p w14:paraId="3F2069B9" w14:textId="77777777" w:rsidR="00DE0375" w:rsidRDefault="00DE0375">
            <w:pPr>
              <w:spacing w:before="100" w:beforeAutospacing="1" w:after="100" w:afterAutospacing="1"/>
            </w:pPr>
            <w:r>
              <w:t xml:space="preserve">Saint John Region </w:t>
            </w:r>
          </w:p>
        </w:tc>
      </w:tr>
      <w:tr w:rsidR="00DE0375" w14:paraId="55CE4821" w14:textId="77777777" w:rsidTr="00DE0375">
        <w:trPr>
          <w:tblCellSpacing w:w="15" w:type="dxa"/>
        </w:trPr>
        <w:tc>
          <w:tcPr>
            <w:tcW w:w="1605" w:type="dxa"/>
            <w:noWrap/>
            <w:tcMar>
              <w:top w:w="75" w:type="dxa"/>
              <w:left w:w="75" w:type="dxa"/>
              <w:bottom w:w="75" w:type="dxa"/>
              <w:right w:w="75" w:type="dxa"/>
            </w:tcMar>
            <w:vAlign w:val="bottom"/>
            <w:hideMark/>
          </w:tcPr>
          <w:p w14:paraId="5597FEE2" w14:textId="77777777" w:rsidR="00DE0375" w:rsidRDefault="00DE0375">
            <w:pPr>
              <w:spacing w:before="100" w:beforeAutospacing="1" w:after="100" w:afterAutospacing="1"/>
            </w:pPr>
            <w:r>
              <w:t>ASD East</w:t>
            </w:r>
          </w:p>
        </w:tc>
        <w:tc>
          <w:tcPr>
            <w:tcW w:w="6165" w:type="dxa"/>
            <w:noWrap/>
            <w:tcMar>
              <w:top w:w="75" w:type="dxa"/>
              <w:left w:w="75" w:type="dxa"/>
              <w:bottom w:w="75" w:type="dxa"/>
              <w:right w:w="75" w:type="dxa"/>
            </w:tcMar>
            <w:vAlign w:val="bottom"/>
            <w:hideMark/>
          </w:tcPr>
          <w:p w14:paraId="4319F4B9" w14:textId="77777777" w:rsidR="00DE0375" w:rsidRDefault="00DE0375">
            <w:pPr>
              <w:spacing w:before="100" w:beforeAutospacing="1" w:after="100" w:afterAutospacing="1"/>
            </w:pPr>
            <w:r>
              <w:t>Moncton Region</w:t>
            </w:r>
          </w:p>
        </w:tc>
      </w:tr>
      <w:tr w:rsidR="00DE0375" w14:paraId="7D111D10" w14:textId="77777777" w:rsidTr="00DE0375">
        <w:trPr>
          <w:tblCellSpacing w:w="15" w:type="dxa"/>
        </w:trPr>
        <w:tc>
          <w:tcPr>
            <w:tcW w:w="1605" w:type="dxa"/>
            <w:noWrap/>
            <w:tcMar>
              <w:top w:w="75" w:type="dxa"/>
              <w:left w:w="75" w:type="dxa"/>
              <w:bottom w:w="75" w:type="dxa"/>
              <w:right w:w="75" w:type="dxa"/>
            </w:tcMar>
            <w:vAlign w:val="bottom"/>
            <w:hideMark/>
          </w:tcPr>
          <w:p w14:paraId="65B1FB8B" w14:textId="77777777" w:rsidR="00DE0375" w:rsidRDefault="00DE0375">
            <w:pPr>
              <w:spacing w:before="100" w:beforeAutospacing="1" w:after="100" w:afterAutospacing="1"/>
            </w:pPr>
            <w:r>
              <w:t>ASD North</w:t>
            </w:r>
          </w:p>
        </w:tc>
        <w:tc>
          <w:tcPr>
            <w:tcW w:w="6165" w:type="dxa"/>
            <w:noWrap/>
            <w:tcMar>
              <w:top w:w="75" w:type="dxa"/>
              <w:left w:w="75" w:type="dxa"/>
              <w:bottom w:w="75" w:type="dxa"/>
              <w:right w:w="75" w:type="dxa"/>
            </w:tcMar>
            <w:vAlign w:val="bottom"/>
            <w:hideMark/>
          </w:tcPr>
          <w:p w14:paraId="780BF05D" w14:textId="77777777" w:rsidR="00DE0375" w:rsidRDefault="00DE0375">
            <w:pPr>
              <w:spacing w:before="100" w:beforeAutospacing="1" w:after="100" w:afterAutospacing="1"/>
            </w:pPr>
            <w:r>
              <w:t>Miramichi Regions</w:t>
            </w:r>
          </w:p>
        </w:tc>
      </w:tr>
      <w:tr w:rsidR="00DE0375" w14:paraId="616A2B81" w14:textId="77777777" w:rsidTr="00DE0375">
        <w:trPr>
          <w:tblCellSpacing w:w="15" w:type="dxa"/>
        </w:trPr>
        <w:tc>
          <w:tcPr>
            <w:tcW w:w="1605" w:type="dxa"/>
            <w:noWrap/>
            <w:tcMar>
              <w:top w:w="75" w:type="dxa"/>
              <w:left w:w="75" w:type="dxa"/>
              <w:bottom w:w="75" w:type="dxa"/>
              <w:right w:w="75" w:type="dxa"/>
            </w:tcMar>
            <w:vAlign w:val="bottom"/>
            <w:hideMark/>
          </w:tcPr>
          <w:p w14:paraId="1494E3A1" w14:textId="77777777" w:rsidR="00DE0375" w:rsidRDefault="00DE0375">
            <w:pPr>
              <w:spacing w:before="100" w:beforeAutospacing="1" w:after="100" w:afterAutospacing="1"/>
            </w:pPr>
            <w:r>
              <w:t>DSF Sud</w:t>
            </w:r>
          </w:p>
        </w:tc>
        <w:tc>
          <w:tcPr>
            <w:tcW w:w="6165" w:type="dxa"/>
            <w:tcMar>
              <w:top w:w="75" w:type="dxa"/>
              <w:left w:w="75" w:type="dxa"/>
              <w:bottom w:w="75" w:type="dxa"/>
              <w:right w:w="75" w:type="dxa"/>
            </w:tcMar>
            <w:vAlign w:val="bottom"/>
            <w:hideMark/>
          </w:tcPr>
          <w:p w14:paraId="2EED51DC" w14:textId="77777777" w:rsidR="00DE0375" w:rsidRDefault="00DE0375">
            <w:pPr>
              <w:spacing w:before="100" w:beforeAutospacing="1" w:after="100" w:afterAutospacing="1"/>
            </w:pPr>
            <w:r>
              <w:t>Dieppe Region</w:t>
            </w:r>
          </w:p>
        </w:tc>
      </w:tr>
      <w:tr w:rsidR="00DE0375" w14:paraId="4D65494C" w14:textId="77777777" w:rsidTr="00DE0375">
        <w:trPr>
          <w:tblCellSpacing w:w="15" w:type="dxa"/>
        </w:trPr>
        <w:tc>
          <w:tcPr>
            <w:tcW w:w="1605" w:type="dxa"/>
            <w:noWrap/>
            <w:tcMar>
              <w:top w:w="75" w:type="dxa"/>
              <w:left w:w="75" w:type="dxa"/>
              <w:bottom w:w="75" w:type="dxa"/>
              <w:right w:w="75" w:type="dxa"/>
            </w:tcMar>
            <w:vAlign w:val="bottom"/>
            <w:hideMark/>
          </w:tcPr>
          <w:p w14:paraId="4113D1C0" w14:textId="77777777" w:rsidR="00DE0375" w:rsidRDefault="00DE0375">
            <w:pPr>
              <w:spacing w:before="100" w:beforeAutospacing="1" w:after="100" w:afterAutospacing="1"/>
            </w:pPr>
            <w:r>
              <w:t>DSF Nord-Ouest</w:t>
            </w:r>
          </w:p>
        </w:tc>
        <w:tc>
          <w:tcPr>
            <w:tcW w:w="6165" w:type="dxa"/>
            <w:noWrap/>
            <w:tcMar>
              <w:top w:w="75" w:type="dxa"/>
              <w:left w:w="75" w:type="dxa"/>
              <w:bottom w:w="75" w:type="dxa"/>
              <w:right w:w="75" w:type="dxa"/>
            </w:tcMar>
            <w:vAlign w:val="bottom"/>
            <w:hideMark/>
          </w:tcPr>
          <w:p w14:paraId="30627D15" w14:textId="77777777" w:rsidR="00DE0375" w:rsidRDefault="00DE0375">
            <w:pPr>
              <w:spacing w:before="100" w:beforeAutospacing="1" w:after="100" w:afterAutospacing="1"/>
            </w:pPr>
            <w:proofErr w:type="spellStart"/>
            <w:r>
              <w:t>Edmundston</w:t>
            </w:r>
            <w:proofErr w:type="spellEnd"/>
            <w:r>
              <w:t xml:space="preserve"> Region</w:t>
            </w:r>
          </w:p>
        </w:tc>
      </w:tr>
      <w:tr w:rsidR="00DE0375" w14:paraId="71ABB197" w14:textId="77777777" w:rsidTr="00DE0375">
        <w:trPr>
          <w:tblCellSpacing w:w="15" w:type="dxa"/>
        </w:trPr>
        <w:tc>
          <w:tcPr>
            <w:tcW w:w="1605" w:type="dxa"/>
            <w:noWrap/>
            <w:tcMar>
              <w:top w:w="75" w:type="dxa"/>
              <w:left w:w="75" w:type="dxa"/>
              <w:bottom w:w="75" w:type="dxa"/>
              <w:right w:w="75" w:type="dxa"/>
            </w:tcMar>
            <w:vAlign w:val="bottom"/>
            <w:hideMark/>
          </w:tcPr>
          <w:p w14:paraId="41B9CB11" w14:textId="77777777" w:rsidR="00DE0375" w:rsidRDefault="00DE0375">
            <w:pPr>
              <w:spacing w:before="100" w:beforeAutospacing="1" w:after="100" w:afterAutospacing="1"/>
            </w:pPr>
            <w:r>
              <w:t>DSF Nord-Est</w:t>
            </w:r>
          </w:p>
        </w:tc>
        <w:tc>
          <w:tcPr>
            <w:tcW w:w="6165" w:type="dxa"/>
            <w:noWrap/>
            <w:tcMar>
              <w:top w:w="75" w:type="dxa"/>
              <w:left w:w="75" w:type="dxa"/>
              <w:bottom w:w="75" w:type="dxa"/>
              <w:right w:w="75" w:type="dxa"/>
            </w:tcMar>
            <w:vAlign w:val="bottom"/>
            <w:hideMark/>
          </w:tcPr>
          <w:p w14:paraId="0FB01894" w14:textId="77777777" w:rsidR="00DE0375" w:rsidRDefault="00DE0375">
            <w:pPr>
              <w:spacing w:before="100" w:beforeAutospacing="1" w:after="100" w:afterAutospacing="1"/>
            </w:pPr>
            <w:proofErr w:type="spellStart"/>
            <w:r>
              <w:t>Tracadie</w:t>
            </w:r>
            <w:proofErr w:type="spellEnd"/>
            <w:r>
              <w:t>-Sheila Region</w:t>
            </w:r>
          </w:p>
        </w:tc>
      </w:tr>
    </w:tbl>
    <w:p w14:paraId="62C8E72A" w14:textId="77777777" w:rsidR="00DE0375" w:rsidRDefault="00DE0375" w:rsidP="00DE0375">
      <w:pPr>
        <w:spacing w:before="100" w:beforeAutospacing="1" w:after="100" w:afterAutospacing="1"/>
      </w:pPr>
      <w:r>
        <w:rPr>
          <w:b/>
          <w:bCs/>
          <w:color w:val="FFFFFF"/>
          <w:u w:val="single"/>
        </w:rPr>
        <w:t>Please identify which locations you wish to apply for.</w:t>
      </w:r>
    </w:p>
    <w:p w14:paraId="50591318" w14:textId="77777777" w:rsidR="00DE0375" w:rsidRDefault="00DE0375" w:rsidP="00DE0375">
      <w:pPr>
        <w:spacing w:before="100" w:beforeAutospacing="1" w:after="100" w:afterAutospacing="1"/>
      </w:pPr>
      <w:r>
        <w:rPr>
          <w:b/>
          <w:bCs/>
        </w:rPr>
        <w:t>Applicants must clearly demonstrate the essential qualifications to be given further consideration. Please state your language capability on your application and ensure that preferred language for assessment is clearly identified.</w:t>
      </w:r>
    </w:p>
    <w:p w14:paraId="043E5B96" w14:textId="77777777" w:rsidR="00DE0375" w:rsidRDefault="00DE0375" w:rsidP="00DE0375">
      <w:pPr>
        <w:spacing w:before="100" w:beforeAutospacing="1" w:after="100" w:afterAutospacing="1"/>
      </w:pPr>
      <w:r>
        <w:rPr>
          <w:b/>
          <w:bCs/>
        </w:rPr>
        <w:t>ASSET QUALIFICATIONS:</w:t>
      </w:r>
      <w:r>
        <w:t xml:space="preserve"> Preference may be given to candidates who demonstrate the following asset qualifications:</w:t>
      </w:r>
    </w:p>
    <w:p w14:paraId="674C3121" w14:textId="77777777" w:rsidR="00DE0375" w:rsidRDefault="00DE0375" w:rsidP="00DE0375">
      <w:pPr>
        <w:numPr>
          <w:ilvl w:val="0"/>
          <w:numId w:val="2"/>
        </w:numPr>
        <w:spacing w:before="100" w:beforeAutospacing="1" w:after="100" w:afterAutospacing="1"/>
        <w:rPr>
          <w:rFonts w:eastAsia="Times New Roman"/>
        </w:rPr>
      </w:pPr>
      <w:r>
        <w:rPr>
          <w:rFonts w:eastAsia="Times New Roman"/>
        </w:rPr>
        <w:t xml:space="preserve">A certificate in a recognized Health and Safety program </w:t>
      </w:r>
    </w:p>
    <w:p w14:paraId="71059C32" w14:textId="77777777" w:rsidR="00DE0375" w:rsidRDefault="00DE0375" w:rsidP="00DE0375">
      <w:pPr>
        <w:numPr>
          <w:ilvl w:val="0"/>
          <w:numId w:val="2"/>
        </w:numPr>
        <w:spacing w:before="100" w:beforeAutospacing="1" w:after="100" w:afterAutospacing="1"/>
        <w:rPr>
          <w:rFonts w:eastAsia="Times New Roman"/>
        </w:rPr>
      </w:pPr>
      <w:r>
        <w:rPr>
          <w:rFonts w:eastAsia="Times New Roman"/>
        </w:rPr>
        <w:t xml:space="preserve">Possess or be eligible to obtain the Canadian Registered Safety Professional (CRSP) designation </w:t>
      </w:r>
    </w:p>
    <w:p w14:paraId="7F4628DD" w14:textId="77777777" w:rsidR="00DE0375" w:rsidRDefault="00DE0375" w:rsidP="00DE0375">
      <w:pPr>
        <w:spacing w:before="100" w:beforeAutospacing="1" w:after="100" w:afterAutospacing="1"/>
      </w:pPr>
      <w:r>
        <w:t>Subject to the response to this competition, candidates may be required to demonstrate on their application one or more of the asset qualifications in addition to the essential qualifications in order to be given further consideration.</w:t>
      </w:r>
    </w:p>
    <w:p w14:paraId="419AAC7B" w14:textId="77777777" w:rsidR="00DE0375" w:rsidRDefault="00DE0375" w:rsidP="00DE0375">
      <w:pPr>
        <w:spacing w:before="100" w:beforeAutospacing="1" w:after="100" w:afterAutospacing="1"/>
      </w:pPr>
      <w:r>
        <w:rPr>
          <w:b/>
          <w:bCs/>
        </w:rPr>
        <w:t>OPERATIONAL REQUIREMENTS:</w:t>
      </w:r>
      <w:r>
        <w:t xml:space="preserve"> Frequent travel in the assigned territory is required and candidates must possess a valid driver's license. </w:t>
      </w:r>
    </w:p>
    <w:p w14:paraId="65D7D0CF" w14:textId="77777777" w:rsidR="00DE0375" w:rsidRDefault="00DE0375" w:rsidP="00DE0375">
      <w:pPr>
        <w:spacing w:before="100" w:beforeAutospacing="1" w:after="100" w:afterAutospacing="1"/>
      </w:pPr>
      <w:r>
        <w:rPr>
          <w:b/>
          <w:bCs/>
        </w:rPr>
        <w:lastRenderedPageBreak/>
        <w:t xml:space="preserve">BEHAVIOURAL COMPETENCIES: </w:t>
      </w:r>
      <w:r>
        <w:t xml:space="preserve">The successful candidate will possess the following behavioral competencies: </w:t>
      </w:r>
    </w:p>
    <w:p w14:paraId="23728525" w14:textId="77777777" w:rsidR="00DE0375" w:rsidRDefault="00DE0375" w:rsidP="00DE0375">
      <w:pPr>
        <w:numPr>
          <w:ilvl w:val="0"/>
          <w:numId w:val="3"/>
        </w:numPr>
        <w:spacing w:before="100" w:beforeAutospacing="1" w:after="100" w:afterAutospacing="1"/>
        <w:rPr>
          <w:rFonts w:eastAsia="Times New Roman"/>
        </w:rPr>
      </w:pPr>
      <w:r>
        <w:rPr>
          <w:rFonts w:eastAsia="Times New Roman"/>
        </w:rPr>
        <w:t xml:space="preserve">Analytical Thinking/Judgment </w:t>
      </w:r>
    </w:p>
    <w:p w14:paraId="7B6A9E26" w14:textId="77777777" w:rsidR="00DE0375" w:rsidRDefault="00DE0375" w:rsidP="00DE0375">
      <w:pPr>
        <w:numPr>
          <w:ilvl w:val="0"/>
          <w:numId w:val="3"/>
        </w:numPr>
        <w:spacing w:before="100" w:beforeAutospacing="1" w:after="100" w:afterAutospacing="1"/>
        <w:rPr>
          <w:rFonts w:eastAsia="Times New Roman"/>
        </w:rPr>
      </w:pPr>
      <w:r>
        <w:rPr>
          <w:rFonts w:eastAsia="Times New Roman"/>
        </w:rPr>
        <w:t xml:space="preserve">Effective Interactive Communication </w:t>
      </w:r>
    </w:p>
    <w:p w14:paraId="44422379" w14:textId="77777777" w:rsidR="00DE0375" w:rsidRDefault="00DE0375" w:rsidP="00DE0375">
      <w:pPr>
        <w:numPr>
          <w:ilvl w:val="0"/>
          <w:numId w:val="3"/>
        </w:numPr>
        <w:spacing w:before="100" w:beforeAutospacing="1" w:after="100" w:afterAutospacing="1"/>
        <w:rPr>
          <w:rFonts w:eastAsia="Times New Roman"/>
        </w:rPr>
      </w:pPr>
      <w:r>
        <w:rPr>
          <w:rFonts w:eastAsia="Times New Roman"/>
        </w:rPr>
        <w:t xml:space="preserve">Relationship/Network Building </w:t>
      </w:r>
    </w:p>
    <w:p w14:paraId="3857A29D" w14:textId="77777777" w:rsidR="00DE0375" w:rsidRDefault="00DE0375" w:rsidP="00DE0375">
      <w:pPr>
        <w:numPr>
          <w:ilvl w:val="0"/>
          <w:numId w:val="3"/>
        </w:numPr>
        <w:spacing w:before="100" w:beforeAutospacing="1" w:after="100" w:afterAutospacing="1"/>
        <w:rPr>
          <w:rFonts w:eastAsia="Times New Roman"/>
        </w:rPr>
      </w:pPr>
      <w:r>
        <w:rPr>
          <w:rFonts w:eastAsia="Times New Roman"/>
        </w:rPr>
        <w:t xml:space="preserve">Client Service Orientation </w:t>
      </w:r>
    </w:p>
    <w:p w14:paraId="150629B8" w14:textId="77777777" w:rsidR="00DE0375" w:rsidRDefault="00DE0375" w:rsidP="00DE0375">
      <w:pPr>
        <w:numPr>
          <w:ilvl w:val="0"/>
          <w:numId w:val="3"/>
        </w:numPr>
        <w:spacing w:before="100" w:beforeAutospacing="1" w:after="100" w:afterAutospacing="1"/>
        <w:rPr>
          <w:rFonts w:eastAsia="Times New Roman"/>
        </w:rPr>
      </w:pPr>
      <w:r>
        <w:rPr>
          <w:rFonts w:eastAsia="Times New Roman"/>
        </w:rPr>
        <w:t xml:space="preserve">Teamwork and Cooperation </w:t>
      </w:r>
    </w:p>
    <w:p w14:paraId="287B32AA" w14:textId="77777777" w:rsidR="00DE0375" w:rsidRDefault="00DE0375" w:rsidP="00DE0375">
      <w:pPr>
        <w:numPr>
          <w:ilvl w:val="0"/>
          <w:numId w:val="3"/>
        </w:numPr>
        <w:spacing w:before="100" w:beforeAutospacing="1" w:after="100" w:afterAutospacing="1"/>
        <w:rPr>
          <w:rFonts w:eastAsia="Times New Roman"/>
        </w:rPr>
      </w:pPr>
      <w:r>
        <w:rPr>
          <w:rFonts w:eastAsia="Times New Roman"/>
        </w:rPr>
        <w:t xml:space="preserve">Initiative </w:t>
      </w:r>
    </w:p>
    <w:p w14:paraId="19536DCA" w14:textId="77777777" w:rsidR="00DE0375" w:rsidRDefault="00DE0375" w:rsidP="00DE0375">
      <w:pPr>
        <w:spacing w:before="100" w:beforeAutospacing="1" w:after="100" w:afterAutospacing="1"/>
      </w:pPr>
      <w:r>
        <w:rPr>
          <w:b/>
          <w:bCs/>
        </w:rPr>
        <w:t>TECHNICAL COMPETENCIES:</w:t>
      </w:r>
      <w:r>
        <w:t xml:space="preserve"> The successful candidate will possess the following technical competencies:</w:t>
      </w:r>
    </w:p>
    <w:p w14:paraId="30A7A38B" w14:textId="77777777" w:rsidR="00DE0375" w:rsidRDefault="00DE0375" w:rsidP="00DE0375">
      <w:pPr>
        <w:numPr>
          <w:ilvl w:val="0"/>
          <w:numId w:val="4"/>
        </w:numPr>
        <w:spacing w:before="100" w:beforeAutospacing="1" w:after="100" w:afterAutospacing="1"/>
        <w:rPr>
          <w:rFonts w:eastAsia="Times New Roman"/>
        </w:rPr>
      </w:pPr>
      <w:r>
        <w:rPr>
          <w:rFonts w:eastAsia="Times New Roman"/>
        </w:rPr>
        <w:t xml:space="preserve">Ability to use office technology, software and applications </w:t>
      </w:r>
    </w:p>
    <w:p w14:paraId="2A39D813" w14:textId="77777777" w:rsidR="00DE0375" w:rsidRDefault="00DE0375" w:rsidP="00DE0375">
      <w:pPr>
        <w:numPr>
          <w:ilvl w:val="0"/>
          <w:numId w:val="4"/>
        </w:numPr>
        <w:spacing w:before="100" w:beforeAutospacing="1" w:after="100" w:afterAutospacing="1"/>
        <w:rPr>
          <w:rFonts w:eastAsia="Times New Roman"/>
        </w:rPr>
      </w:pPr>
      <w:r>
        <w:rPr>
          <w:rFonts w:eastAsia="Times New Roman"/>
        </w:rPr>
        <w:t xml:space="preserve">Knowledge of health and safety procedures </w:t>
      </w:r>
    </w:p>
    <w:p w14:paraId="08231CCF" w14:textId="77777777" w:rsidR="00DE0375" w:rsidRDefault="00DE0375" w:rsidP="00DE0375">
      <w:pPr>
        <w:numPr>
          <w:ilvl w:val="0"/>
          <w:numId w:val="4"/>
        </w:numPr>
        <w:spacing w:before="100" w:beforeAutospacing="1" w:after="100" w:afterAutospacing="1"/>
        <w:rPr>
          <w:rFonts w:eastAsia="Times New Roman"/>
        </w:rPr>
      </w:pPr>
      <w:r>
        <w:rPr>
          <w:rFonts w:eastAsia="Times New Roman"/>
        </w:rPr>
        <w:t xml:space="preserve">Planning and organizing </w:t>
      </w:r>
    </w:p>
    <w:p w14:paraId="4614E4C0" w14:textId="77777777" w:rsidR="00DE0375" w:rsidRDefault="00DE0375" w:rsidP="00DE0375">
      <w:pPr>
        <w:numPr>
          <w:ilvl w:val="0"/>
          <w:numId w:val="4"/>
        </w:numPr>
        <w:spacing w:before="100" w:beforeAutospacing="1" w:after="100" w:afterAutospacing="1"/>
        <w:rPr>
          <w:rFonts w:eastAsia="Times New Roman"/>
        </w:rPr>
      </w:pPr>
      <w:r>
        <w:rPr>
          <w:rFonts w:eastAsia="Times New Roman"/>
        </w:rPr>
        <w:t xml:space="preserve">Consulting; development and facilitation skills </w:t>
      </w:r>
    </w:p>
    <w:p w14:paraId="2A987264" w14:textId="77777777" w:rsidR="00DE0375" w:rsidRDefault="00DE0375" w:rsidP="00DE0375">
      <w:pPr>
        <w:numPr>
          <w:ilvl w:val="0"/>
          <w:numId w:val="4"/>
        </w:numPr>
        <w:spacing w:before="100" w:beforeAutospacing="1" w:after="100" w:afterAutospacing="1"/>
        <w:rPr>
          <w:rFonts w:eastAsia="Times New Roman"/>
        </w:rPr>
      </w:pPr>
      <w:r>
        <w:rPr>
          <w:rFonts w:eastAsia="Times New Roman"/>
        </w:rPr>
        <w:t xml:space="preserve">Written and Oral communication </w:t>
      </w:r>
    </w:p>
    <w:p w14:paraId="35693B99" w14:textId="77777777" w:rsidR="00DE0375" w:rsidRDefault="00DE0375" w:rsidP="00DE0375">
      <w:pPr>
        <w:spacing w:before="100" w:beforeAutospacing="1" w:after="100" w:afterAutospacing="1"/>
      </w:pPr>
      <w:r>
        <w:t xml:space="preserve">Résumés should be in chronological order specifying education and employment in months and years including part-time and full-time employment. </w:t>
      </w:r>
    </w:p>
    <w:p w14:paraId="21202B2F" w14:textId="77777777" w:rsidR="00DE0375" w:rsidRDefault="00DE0375" w:rsidP="00DE0375">
      <w:pPr>
        <w:spacing w:before="100" w:beforeAutospacing="1" w:after="100" w:afterAutospacing="1"/>
      </w:pPr>
      <w:r>
        <w:rPr>
          <w:b/>
          <w:bCs/>
        </w:rPr>
        <w:t>Salary:</w:t>
      </w:r>
      <w:r>
        <w:t>  $49,374 – $69,056 (Annual)</w:t>
      </w:r>
    </w:p>
    <w:p w14:paraId="6A25724E" w14:textId="77777777" w:rsidR="00DE0375" w:rsidRDefault="00DE0375" w:rsidP="00DE0375">
      <w:pPr>
        <w:spacing w:before="100" w:beforeAutospacing="1" w:after="100" w:afterAutospacing="1"/>
      </w:pPr>
      <w:r>
        <w:t xml:space="preserve">We encourage applicants to apply on-line or by mail at the following address by December 16, 2019 indicating competition number: </w:t>
      </w:r>
      <w:r>
        <w:rPr>
          <w:b/>
          <w:bCs/>
        </w:rPr>
        <w:t>19-2000-020</w:t>
      </w:r>
      <w:r>
        <w:t>. This competition may be used to fill future vacancies at the same level.</w:t>
      </w:r>
    </w:p>
    <w:p w14:paraId="399EF812" w14:textId="128BFA37" w:rsidR="00DE0375" w:rsidRDefault="00DE0375" w:rsidP="00DE0375">
      <w:pPr>
        <w:spacing w:before="100" w:beforeAutospacing="1" w:after="100" w:afterAutospacing="1"/>
        <w:jc w:val="center"/>
      </w:pPr>
      <w:r>
        <w:t>Department of Education and</w:t>
      </w:r>
      <w:r>
        <w:br/>
        <w:t>Early Childhood Development</w:t>
      </w:r>
      <w:r>
        <w:br/>
        <w:t>Human Resources Services</w:t>
      </w:r>
      <w:r>
        <w:br/>
        <w:t>Place 2000, 250 King Street</w:t>
      </w:r>
      <w:r>
        <w:br/>
        <w:t>Fredericton, NB  E3B 5H1</w:t>
      </w:r>
      <w:r>
        <w:br/>
        <w:t>Telephone: 1 506 444-4909</w:t>
      </w:r>
      <w:r>
        <w:rPr>
          <w:noProof/>
        </w:rPr>
        <w:drawing>
          <wp:inline distT="0" distB="0" distL="0" distR="0" wp14:anchorId="4FA86400" wp14:editId="2C03381A">
            <wp:extent cx="152400" cy="152400"/>
            <wp:effectExtent l="0" t="0" r="0" b="0"/>
            <wp:docPr id="1" name="Picture 1" descr="cid:image001.png@01D5A9B6.C5661000">
              <a:hlinkClick xmlns:a="http://schemas.openxmlformats.org/drawingml/2006/main" r:id="rId5" tooltip="Call: 1 506 444-49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A9B6.C56610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br/>
      </w:r>
      <w:hyperlink r:id="rId8" w:history="1">
        <w:r>
          <w:rPr>
            <w:rStyle w:val="Hyperlink"/>
          </w:rPr>
          <w:t>HR.Competitions@gnb.ca</w:t>
        </w:r>
      </w:hyperlink>
    </w:p>
    <w:p w14:paraId="229FAD4C" w14:textId="77777777" w:rsidR="00DE0375" w:rsidRDefault="00DE0375" w:rsidP="00DE0375">
      <w:pPr>
        <w:spacing w:before="100" w:beforeAutospacing="1" w:after="100" w:afterAutospacing="1"/>
        <w:jc w:val="center"/>
      </w:pPr>
      <w:r>
        <w:t>We thank all those who apply however only those selected for further consideration will be contacted.</w:t>
      </w:r>
      <w:r>
        <w:br/>
        <w:t>As per the Civil Service Act, candidates registered with the Equal Employment Opportunity Program and veterans, who demonstrate they are among the most qualified, shall be given preference at the time of appointment.</w:t>
      </w:r>
      <w:r>
        <w:br/>
        <w:t>We are an Equal Opportunity Employer.</w:t>
      </w:r>
    </w:p>
    <w:p w14:paraId="62C7FF85" w14:textId="77777777" w:rsidR="00DE0375" w:rsidRDefault="00DE0375" w:rsidP="00DE0375">
      <w:pPr>
        <w:spacing w:before="100" w:beforeAutospacing="1" w:after="100" w:afterAutospacing="1"/>
        <w:jc w:val="center"/>
      </w:pPr>
      <w:r>
        <w:t>The New Brunswick Public Service: Improving the lives of New Brunswickers every day!</w:t>
      </w:r>
    </w:p>
    <w:p w14:paraId="2DA27306" w14:textId="77777777" w:rsidR="00DE0375" w:rsidRDefault="00DE0375" w:rsidP="00DE0375">
      <w:pPr>
        <w:spacing w:after="240"/>
      </w:pPr>
    </w:p>
    <w:p w14:paraId="600A151D" w14:textId="77777777" w:rsidR="00096E23" w:rsidRDefault="00DE0375"/>
    <w:sectPr w:rsidR="00096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F54A2"/>
    <w:multiLevelType w:val="multilevel"/>
    <w:tmpl w:val="06AC6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F58D4"/>
    <w:multiLevelType w:val="multilevel"/>
    <w:tmpl w:val="FB1AE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847A8"/>
    <w:multiLevelType w:val="multilevel"/>
    <w:tmpl w:val="6594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D24AC"/>
    <w:multiLevelType w:val="multilevel"/>
    <w:tmpl w:val="349CD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75"/>
    <w:rsid w:val="0026586B"/>
    <w:rsid w:val="00575CE4"/>
    <w:rsid w:val="00AC74B2"/>
    <w:rsid w:val="00D0078B"/>
    <w:rsid w:val="00DE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7E44"/>
  <w15:chartTrackingRefBased/>
  <w15:docId w15:val="{0AE838CE-BE91-472E-8A94-62776DF4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3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0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3063">
      <w:bodyDiv w:val="1"/>
      <w:marLeft w:val="0"/>
      <w:marRight w:val="0"/>
      <w:marTop w:val="0"/>
      <w:marBottom w:val="0"/>
      <w:divBdr>
        <w:top w:val="none" w:sz="0" w:space="0" w:color="auto"/>
        <w:left w:val="none" w:sz="0" w:space="0" w:color="auto"/>
        <w:bottom w:val="none" w:sz="0" w:space="0" w:color="auto"/>
        <w:right w:val="none" w:sz="0" w:space="0" w:color="auto"/>
      </w:divBdr>
    </w:div>
    <w:div w:id="6455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ompetitions@gnb.ca" TargetMode="External"/><Relationship Id="rId3" Type="http://schemas.openxmlformats.org/officeDocument/2006/relationships/settings" Target="settings.xml"/><Relationship Id="rId7" Type="http://schemas.openxmlformats.org/officeDocument/2006/relationships/image" Target="cid:image001.png@01D5A9B6.C56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re.gnb.ca/competition.aspx?strType=o&amp;strSort=d&amp;strIntraSort=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5481</Characters>
  <Application>Microsoft Office Word</Application>
  <DocSecurity>0</DocSecurity>
  <Lines>45</Lines>
  <Paragraphs>12</Paragraphs>
  <ScaleCrop>false</ScaleCrop>
  <Company>Anglophone School Districts</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Falconer, Crystal (ASD-N)</dc:creator>
  <cp:keywords/>
  <dc:description/>
  <cp:lastModifiedBy>Falconer, Crystal (ASD-N)</cp:lastModifiedBy>
  <cp:revision>1</cp:revision>
  <dcterms:created xsi:type="dcterms:W3CDTF">2019-12-04T19:48:00Z</dcterms:created>
  <dcterms:modified xsi:type="dcterms:W3CDTF">2019-12-04T19:49:00Z</dcterms:modified>
</cp:coreProperties>
</file>